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0120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applicazione del D. Lgs 196/2003</w:t>
      </w:r>
      <w:r w:rsidR="009C0946">
        <w:rPr>
          <w:sz w:val="23"/>
          <w:szCs w:val="23"/>
        </w:rPr>
        <w:t>,</w:t>
      </w:r>
      <w:r>
        <w:rPr>
          <w:sz w:val="23"/>
          <w:szCs w:val="23"/>
        </w:rPr>
        <w:t xml:space="preserve"> del Regolamento UE n. 679/2016 “GDPR – Regolamento generale sulla protezione dei dati”</w:t>
      </w:r>
      <w:r w:rsidR="009C0946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>e</w:t>
      </w:r>
      <w:r w:rsidRPr="0003576D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 xml:space="preserve">del D. Lgs 10 agosto 2018, n. 101, </w:t>
      </w:r>
      <w:r w:rsidRPr="0003576D">
        <w:rPr>
          <w:sz w:val="23"/>
          <w:szCs w:val="23"/>
        </w:rPr>
        <w:t xml:space="preserve">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Responsabile del Trattamento dei dati è il DSGA pro-tempore.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>Incaricati del Trattamento dei dati sono il personale addett</w:t>
      </w:r>
      <w:r w:rsidR="001B6AEB" w:rsidRPr="0003576D">
        <w:rPr>
          <w:sz w:val="23"/>
          <w:szCs w:val="23"/>
        </w:rPr>
        <w:t xml:space="preserve">o all'Ufficio di Segreteria </w:t>
      </w:r>
      <w:r w:rsidR="003258FD" w:rsidRPr="0003576D">
        <w:rPr>
          <w:sz w:val="23"/>
          <w:szCs w:val="23"/>
        </w:rPr>
        <w:t>e</w:t>
      </w:r>
      <w:r w:rsidR="001B6AEB" w:rsidRPr="0003576D">
        <w:rPr>
          <w:sz w:val="23"/>
          <w:szCs w:val="23"/>
        </w:rPr>
        <w:t xml:space="preserve"> le figure di sistema (Valutatore)</w:t>
      </w:r>
      <w:r w:rsidRPr="0003576D">
        <w:rPr>
          <w:sz w:val="23"/>
          <w:szCs w:val="23"/>
        </w:rPr>
        <w:t xml:space="preserve">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bookmarkStart w:id="0" w:name="_GoBack"/>
      <w:bookmarkEnd w:id="0"/>
      <w:r w:rsidR="009C0946" w:rsidRPr="0003576D">
        <w:rPr>
          <w:sz w:val="23"/>
          <w:szCs w:val="23"/>
        </w:rPr>
        <w:t xml:space="preserve">10 agosto 2018, n. 101 </w:t>
      </w:r>
      <w:r w:rsidRPr="0003576D">
        <w:rPr>
          <w:sz w:val="23"/>
          <w:szCs w:val="23"/>
        </w:rPr>
        <w:t>per gli adempimenti connessi alla presente procedura.</w:t>
      </w: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A6313A">
      <w:headerReference w:type="default" r:id="rId6"/>
      <w:pgSz w:w="11906" w:h="16838"/>
      <w:pgMar w:top="330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3A" w:rsidRDefault="00A6313A" w:rsidP="00A6313A">
      <w:r>
        <w:separator/>
      </w:r>
    </w:p>
  </w:endnote>
  <w:endnote w:type="continuationSeparator" w:id="0">
    <w:p w:rsidR="00A6313A" w:rsidRDefault="00A6313A" w:rsidP="00A6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3A" w:rsidRDefault="00A6313A" w:rsidP="00A6313A">
      <w:r>
        <w:separator/>
      </w:r>
    </w:p>
  </w:footnote>
  <w:footnote w:type="continuationSeparator" w:id="0">
    <w:p w:rsidR="00A6313A" w:rsidRDefault="00A6313A" w:rsidP="00A6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A" w:rsidRDefault="00A6313A">
    <w:pPr>
      <w:pStyle w:val="Intestazione"/>
    </w:pPr>
    <w:r w:rsidRPr="00A6313A"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19547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 w:rsidP="00A631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A6313A">
      <w:rPr>
        <w:rFonts w:ascii="Bradley Hand ITC" w:hAnsi="Bradley Hand ITC"/>
        <w:b/>
        <w:i/>
        <w:spacing w:val="1"/>
        <w:w w:val="94"/>
        <w:sz w:val="38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A6313A" w:rsidRDefault="00A6313A" w:rsidP="00A6313A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A6313A" w:rsidRDefault="00A6313A" w:rsidP="00A6313A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A6313A" w:rsidRDefault="00A6313A" w:rsidP="00A6313A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A6313A" w:rsidRDefault="00A631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12001"/>
    <w:rsid w:val="0003576D"/>
    <w:rsid w:val="000A30B7"/>
    <w:rsid w:val="001B6AEB"/>
    <w:rsid w:val="002D38A9"/>
    <w:rsid w:val="003258FD"/>
    <w:rsid w:val="00396B50"/>
    <w:rsid w:val="003C2647"/>
    <w:rsid w:val="005B10CF"/>
    <w:rsid w:val="006C2582"/>
    <w:rsid w:val="007001EC"/>
    <w:rsid w:val="007101BB"/>
    <w:rsid w:val="007235F6"/>
    <w:rsid w:val="007D216E"/>
    <w:rsid w:val="0094031C"/>
    <w:rsid w:val="0096219F"/>
    <w:rsid w:val="009C0946"/>
    <w:rsid w:val="009C56CF"/>
    <w:rsid w:val="009D536F"/>
    <w:rsid w:val="00A374EF"/>
    <w:rsid w:val="00A46340"/>
    <w:rsid w:val="00A6313A"/>
    <w:rsid w:val="00AD7C23"/>
    <w:rsid w:val="00B062F3"/>
    <w:rsid w:val="00B13E48"/>
    <w:rsid w:val="00B95F80"/>
    <w:rsid w:val="00C032AE"/>
    <w:rsid w:val="00C70FFF"/>
    <w:rsid w:val="00D51587"/>
    <w:rsid w:val="00D776D1"/>
    <w:rsid w:val="00EB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3A"/>
    <w:rPr>
      <w:rFonts w:ascii="Tahoma" w:eastAsia="Times New Roman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3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2019-12-29T14:56:00Z</dcterms:created>
  <dcterms:modified xsi:type="dcterms:W3CDTF">2021-05-05T07:46:00Z</dcterms:modified>
</cp:coreProperties>
</file>